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ELŐTERJESZTÉS</w:t>
      </w:r>
    </w:p>
    <w:p w:rsidR="001D53F7" w:rsidRPr="009078D2" w:rsidRDefault="001D53F7" w:rsidP="001D53F7">
      <w:pPr>
        <w:spacing w:after="0" w:line="240" w:lineRule="auto"/>
        <w:jc w:val="center"/>
        <w:rPr>
          <w:rFonts w:ascii="Arial" w:hAnsi="Arial" w:cs="Arial"/>
          <w:b/>
          <w:sz w:val="24"/>
          <w:szCs w:val="24"/>
        </w:rPr>
      </w:pPr>
    </w:p>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Hévíz Város Önkormányzat Képviselő-testülete</w:t>
      </w:r>
    </w:p>
    <w:p w:rsidR="001D53F7" w:rsidRDefault="00CA520A" w:rsidP="00CA520A">
      <w:pPr>
        <w:spacing w:after="0" w:line="240" w:lineRule="auto"/>
        <w:jc w:val="center"/>
        <w:rPr>
          <w:rFonts w:ascii="Arial" w:hAnsi="Arial" w:cs="Arial"/>
          <w:b/>
          <w:sz w:val="24"/>
          <w:szCs w:val="24"/>
        </w:rPr>
      </w:pPr>
      <w:r>
        <w:rPr>
          <w:rFonts w:ascii="Arial" w:hAnsi="Arial" w:cs="Arial"/>
          <w:b/>
          <w:sz w:val="24"/>
          <w:szCs w:val="24"/>
        </w:rPr>
        <w:t>részére</w:t>
      </w:r>
    </w:p>
    <w:p w:rsidR="00CA520A" w:rsidRDefault="00CA520A" w:rsidP="00CA520A">
      <w:pPr>
        <w:spacing w:after="0" w:line="240" w:lineRule="auto"/>
        <w:jc w:val="center"/>
        <w:rPr>
          <w:rFonts w:ascii="Arial" w:hAnsi="Arial" w:cs="Arial"/>
          <w:b/>
          <w:sz w:val="24"/>
          <w:szCs w:val="24"/>
        </w:rPr>
      </w:pPr>
    </w:p>
    <w:p w:rsidR="00CA520A" w:rsidRDefault="00CA520A" w:rsidP="00CA520A">
      <w:pPr>
        <w:spacing w:after="0" w:line="240" w:lineRule="auto"/>
        <w:jc w:val="center"/>
        <w:rPr>
          <w:rFonts w:ascii="Arial" w:hAnsi="Arial" w:cs="Arial"/>
          <w:b/>
          <w:sz w:val="24"/>
          <w:szCs w:val="24"/>
        </w:rPr>
      </w:pPr>
    </w:p>
    <w:p w:rsidR="00CA520A" w:rsidRDefault="00CA520A" w:rsidP="00CA520A">
      <w:pPr>
        <w:spacing w:after="0" w:line="240" w:lineRule="auto"/>
        <w:jc w:val="center"/>
        <w:rPr>
          <w:rFonts w:ascii="Arial" w:hAnsi="Arial" w:cs="Arial"/>
          <w:b/>
          <w:sz w:val="24"/>
          <w:szCs w:val="24"/>
        </w:rPr>
      </w:pPr>
    </w:p>
    <w:p w:rsidR="00CA520A" w:rsidRPr="009078D2" w:rsidRDefault="00CA520A" w:rsidP="00CA520A">
      <w:pPr>
        <w:spacing w:after="0" w:line="240" w:lineRule="auto"/>
        <w:jc w:val="center"/>
        <w:rPr>
          <w:rFonts w:ascii="Arial" w:hAnsi="Arial" w:cs="Arial"/>
          <w:b/>
          <w:sz w:val="24"/>
          <w:szCs w:val="24"/>
        </w:rPr>
      </w:pPr>
    </w:p>
    <w:p w:rsidR="001D53F7" w:rsidRPr="00D303EE" w:rsidRDefault="001D53F7" w:rsidP="001D53F7">
      <w:pPr>
        <w:pStyle w:val="Listaszerbekezds"/>
        <w:spacing w:after="0" w:line="240" w:lineRule="auto"/>
        <w:ind w:left="0"/>
        <w:jc w:val="both"/>
        <w:rPr>
          <w:rFonts w:ascii="Arial" w:hAnsi="Arial" w:cs="Arial"/>
          <w:sz w:val="24"/>
          <w:szCs w:val="24"/>
        </w:rPr>
      </w:pPr>
      <w:r w:rsidRPr="00D303EE">
        <w:rPr>
          <w:rFonts w:ascii="Arial" w:hAnsi="Arial" w:cs="Arial"/>
          <w:b/>
          <w:sz w:val="24"/>
          <w:szCs w:val="24"/>
        </w:rPr>
        <w:t>Tárgy:</w:t>
      </w:r>
      <w:r w:rsidRPr="00D303EE">
        <w:rPr>
          <w:rFonts w:ascii="Arial" w:hAnsi="Arial" w:cs="Arial"/>
          <w:sz w:val="24"/>
          <w:szCs w:val="24"/>
        </w:rPr>
        <w:t xml:space="preserve"> </w:t>
      </w:r>
      <w:r w:rsidRPr="00D303EE">
        <w:rPr>
          <w:rFonts w:ascii="Arial" w:hAnsi="Arial" w:cs="Arial"/>
          <w:sz w:val="24"/>
          <w:szCs w:val="24"/>
        </w:rPr>
        <w:tab/>
        <w:t xml:space="preserve"> </w:t>
      </w:r>
      <w:r>
        <w:rPr>
          <w:rFonts w:ascii="Arial" w:hAnsi="Arial" w:cs="Arial"/>
          <w:sz w:val="24"/>
          <w:szCs w:val="24"/>
        </w:rPr>
        <w:t xml:space="preserve">Tájékoztatás a </w:t>
      </w:r>
      <w:r w:rsidR="004D259E">
        <w:rPr>
          <w:rFonts w:ascii="Arial" w:hAnsi="Arial" w:cs="Arial"/>
          <w:sz w:val="24"/>
          <w:szCs w:val="24"/>
        </w:rPr>
        <w:t xml:space="preserve">Kúria </w:t>
      </w:r>
      <w:r w:rsidR="007275A7">
        <w:rPr>
          <w:rFonts w:ascii="Arial" w:hAnsi="Arial" w:cs="Arial"/>
          <w:sz w:val="24"/>
          <w:szCs w:val="24"/>
        </w:rPr>
        <w:t>ítéleté</w:t>
      </w:r>
      <w:r w:rsidR="00694E29">
        <w:rPr>
          <w:rFonts w:ascii="Arial" w:hAnsi="Arial" w:cs="Arial"/>
          <w:sz w:val="24"/>
          <w:szCs w:val="24"/>
        </w:rPr>
        <w:t>nek</w:t>
      </w:r>
      <w:r w:rsidR="004D259E">
        <w:rPr>
          <w:rFonts w:ascii="Arial" w:hAnsi="Arial" w:cs="Arial"/>
          <w:sz w:val="24"/>
          <w:szCs w:val="24"/>
        </w:rPr>
        <w:t xml:space="preserve"> az un. </w:t>
      </w:r>
      <w:proofErr w:type="spellStart"/>
      <w:r>
        <w:rPr>
          <w:rFonts w:ascii="Arial" w:hAnsi="Arial" w:cs="Arial"/>
          <w:bCs/>
          <w:sz w:val="24"/>
          <w:szCs w:val="24"/>
        </w:rPr>
        <w:t>Rogner</w:t>
      </w:r>
      <w:proofErr w:type="spellEnd"/>
      <w:r>
        <w:rPr>
          <w:rFonts w:ascii="Arial" w:hAnsi="Arial" w:cs="Arial"/>
          <w:bCs/>
          <w:sz w:val="24"/>
          <w:szCs w:val="24"/>
        </w:rPr>
        <w:t xml:space="preserve"> </w:t>
      </w:r>
      <w:r w:rsidR="00934A62">
        <w:rPr>
          <w:rFonts w:ascii="Arial" w:hAnsi="Arial" w:cs="Arial"/>
          <w:bCs/>
          <w:sz w:val="24"/>
          <w:szCs w:val="24"/>
        </w:rPr>
        <w:t>ügyben</w:t>
      </w:r>
      <w:r>
        <w:rPr>
          <w:rFonts w:ascii="Arial" w:hAnsi="Arial" w:cs="Arial"/>
          <w:bCs/>
          <w:sz w:val="24"/>
          <w:szCs w:val="24"/>
        </w:rPr>
        <w:t xml:space="preserve"> </w:t>
      </w:r>
      <w:r w:rsidR="00411E8E">
        <w:rPr>
          <w:rFonts w:ascii="Arial" w:hAnsi="Arial" w:cs="Arial"/>
          <w:bCs/>
          <w:sz w:val="24"/>
          <w:szCs w:val="24"/>
        </w:rPr>
        <w:t xml:space="preserve">történő </w:t>
      </w:r>
      <w:r w:rsidR="00694E29">
        <w:rPr>
          <w:rFonts w:ascii="Arial" w:hAnsi="Arial" w:cs="Arial"/>
          <w:bCs/>
          <w:sz w:val="24"/>
          <w:szCs w:val="24"/>
        </w:rPr>
        <w:t>alkotmányossági felülvizsgálatáról</w:t>
      </w:r>
    </w:p>
    <w:p w:rsidR="001D53F7" w:rsidRPr="00D303EE"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b/>
          <w:sz w:val="24"/>
          <w:szCs w:val="24"/>
        </w:rPr>
        <w:t>Az előterjesztő:</w:t>
      </w:r>
      <w:r w:rsidRPr="00D303EE">
        <w:rPr>
          <w:rFonts w:ascii="Arial" w:hAnsi="Arial" w:cs="Arial"/>
          <w:sz w:val="24"/>
          <w:szCs w:val="24"/>
        </w:rPr>
        <w:t xml:space="preserve"> </w:t>
      </w:r>
      <w:r w:rsidRPr="00D303EE">
        <w:rPr>
          <w:rFonts w:ascii="Arial" w:hAnsi="Arial" w:cs="Arial"/>
          <w:sz w:val="24"/>
          <w:szCs w:val="24"/>
        </w:rPr>
        <w:tab/>
        <w:t>Papp Gábor polgármester</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47678B" w:rsidRDefault="001D53F7" w:rsidP="004F5EDD">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Készítette:</w:t>
      </w:r>
      <w:r w:rsidRPr="00D303EE">
        <w:rPr>
          <w:rFonts w:ascii="Arial" w:hAnsi="Arial" w:cs="Arial"/>
          <w:sz w:val="24"/>
          <w:szCs w:val="24"/>
        </w:rPr>
        <w:t xml:space="preserve"> </w:t>
      </w:r>
      <w:r w:rsidRPr="00D303EE">
        <w:rPr>
          <w:rFonts w:ascii="Arial" w:hAnsi="Arial" w:cs="Arial"/>
          <w:sz w:val="24"/>
          <w:szCs w:val="24"/>
        </w:rPr>
        <w:tab/>
      </w:r>
      <w:r w:rsidRPr="00D303EE">
        <w:rPr>
          <w:rFonts w:ascii="Arial" w:hAnsi="Arial" w:cs="Arial"/>
          <w:sz w:val="24"/>
          <w:szCs w:val="24"/>
        </w:rPr>
        <w:tab/>
      </w:r>
      <w:r w:rsidR="0047678B">
        <w:rPr>
          <w:rFonts w:ascii="Arial" w:hAnsi="Arial" w:cs="Arial"/>
          <w:sz w:val="24"/>
          <w:szCs w:val="24"/>
        </w:rPr>
        <w:t>Dr. Lotz Attila ügyvéd</w:t>
      </w:r>
    </w:p>
    <w:p w:rsidR="001D53F7" w:rsidRDefault="001D53F7" w:rsidP="0047678B">
      <w:pPr>
        <w:autoSpaceDE w:val="0"/>
        <w:autoSpaceDN w:val="0"/>
        <w:adjustRightInd w:val="0"/>
        <w:spacing w:after="0" w:line="240" w:lineRule="auto"/>
        <w:ind w:left="1416" w:firstLine="708"/>
        <w:jc w:val="both"/>
        <w:rPr>
          <w:rFonts w:ascii="Arial" w:hAnsi="Arial" w:cs="Arial"/>
          <w:sz w:val="24"/>
          <w:szCs w:val="24"/>
        </w:rPr>
      </w:pPr>
      <w:r w:rsidRPr="00D303EE">
        <w:rPr>
          <w:rFonts w:ascii="Arial" w:hAnsi="Arial" w:cs="Arial"/>
          <w:sz w:val="24"/>
          <w:szCs w:val="24"/>
        </w:rPr>
        <w:t>dr. Tüske Róbert jegyző</w:t>
      </w: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1D53F7" w:rsidRPr="00D303EE" w:rsidRDefault="001D53F7" w:rsidP="001D53F7">
      <w:pPr>
        <w:autoSpaceDE w:val="0"/>
        <w:autoSpaceDN w:val="0"/>
        <w:adjustRightInd w:val="0"/>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Megtárgyalta:</w:t>
      </w:r>
      <w:r w:rsidRPr="00D303EE">
        <w:rPr>
          <w:rFonts w:ascii="Arial" w:hAnsi="Arial" w:cs="Arial"/>
          <w:sz w:val="24"/>
          <w:szCs w:val="24"/>
        </w:rPr>
        <w:t xml:space="preserve"> </w:t>
      </w:r>
      <w:r w:rsidRPr="00D303EE">
        <w:rPr>
          <w:rFonts w:ascii="Arial" w:hAnsi="Arial" w:cs="Arial"/>
          <w:sz w:val="24"/>
          <w:szCs w:val="24"/>
        </w:rPr>
        <w:tab/>
      </w:r>
      <w:r w:rsidR="001F2C99">
        <w:rPr>
          <w:rFonts w:ascii="Arial" w:hAnsi="Arial" w:cs="Arial"/>
          <w:sz w:val="24"/>
          <w:szCs w:val="24"/>
        </w:rPr>
        <w:t>-</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Törvényességi szempontból ellenőrizte:</w:t>
      </w:r>
      <w:r w:rsidRPr="00D303EE">
        <w:rPr>
          <w:rFonts w:ascii="Arial" w:hAnsi="Arial" w:cs="Arial"/>
          <w:sz w:val="24"/>
          <w:szCs w:val="24"/>
        </w:rPr>
        <w:t xml:space="preserve"> </w:t>
      </w:r>
      <w:r w:rsidRPr="00D303EE">
        <w:rPr>
          <w:rFonts w:ascii="Arial" w:hAnsi="Arial" w:cs="Arial"/>
          <w:sz w:val="24"/>
          <w:szCs w:val="24"/>
        </w:rPr>
        <w:tab/>
        <w:t>dr. Tüske Róbert jegyző</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p>
    <w:p w:rsidR="001D53F7" w:rsidRPr="00D303EE" w:rsidRDefault="001D53F7" w:rsidP="001D53F7">
      <w:pPr>
        <w:tabs>
          <w:tab w:val="center" w:pos="7797"/>
        </w:tabs>
        <w:spacing w:after="0" w:line="240" w:lineRule="auto"/>
        <w:jc w:val="both"/>
        <w:rPr>
          <w:rFonts w:ascii="Arial" w:hAnsi="Arial" w:cs="Arial"/>
          <w:sz w:val="24"/>
          <w:szCs w:val="24"/>
        </w:rPr>
      </w:pPr>
      <w:r w:rsidRPr="00D303EE">
        <w:rPr>
          <w:rFonts w:ascii="Arial" w:hAnsi="Arial" w:cs="Arial"/>
          <w:sz w:val="24"/>
          <w:szCs w:val="24"/>
        </w:rPr>
        <w:tab/>
      </w:r>
      <w:r>
        <w:rPr>
          <w:rFonts w:ascii="Arial" w:hAnsi="Arial" w:cs="Arial"/>
          <w:sz w:val="24"/>
          <w:szCs w:val="24"/>
        </w:rPr>
        <w:t xml:space="preserve">  </w:t>
      </w:r>
      <w:r w:rsidRPr="00D303EE">
        <w:rPr>
          <w:rFonts w:ascii="Arial" w:hAnsi="Arial" w:cs="Arial"/>
          <w:sz w:val="24"/>
          <w:szCs w:val="24"/>
        </w:rPr>
        <w:t xml:space="preserve">Papp Gábor </w:t>
      </w: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t xml:space="preserve">             polgármester</w:t>
      </w:r>
    </w:p>
    <w:p w:rsidR="001D53F7" w:rsidRPr="00BB08BD" w:rsidRDefault="001D53F7" w:rsidP="001D53F7">
      <w:pPr>
        <w:spacing w:after="0" w:line="240" w:lineRule="auto"/>
        <w:jc w:val="both"/>
        <w:rPr>
          <w:rFonts w:ascii="Arial" w:hAnsi="Arial" w:cs="Arial"/>
        </w:rPr>
      </w:pPr>
    </w:p>
    <w:p w:rsidR="001D53F7" w:rsidRDefault="001D53F7"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1D53F7" w:rsidRPr="00FE3CB5" w:rsidRDefault="001D53F7" w:rsidP="001D53F7">
      <w:pPr>
        <w:pStyle w:val="Szvegtrzs2"/>
        <w:spacing w:before="120" w:line="240" w:lineRule="auto"/>
        <w:jc w:val="center"/>
        <w:rPr>
          <w:rFonts w:ascii="Arial" w:hAnsi="Arial" w:cs="Arial"/>
          <w:b/>
        </w:rPr>
      </w:pPr>
      <w:r w:rsidRPr="00FE3CB5">
        <w:rPr>
          <w:rFonts w:ascii="Arial" w:hAnsi="Arial" w:cs="Arial"/>
          <w:b/>
        </w:rPr>
        <w:lastRenderedPageBreak/>
        <w:t>1.</w:t>
      </w:r>
    </w:p>
    <w:p w:rsidR="001D53F7" w:rsidRDefault="001D53F7" w:rsidP="008528EE">
      <w:pPr>
        <w:pStyle w:val="Szvegtrzs2"/>
        <w:spacing w:before="120" w:line="240" w:lineRule="auto"/>
        <w:jc w:val="center"/>
        <w:rPr>
          <w:rFonts w:ascii="Arial" w:hAnsi="Arial" w:cs="Arial"/>
          <w:b/>
        </w:rPr>
      </w:pPr>
      <w:r w:rsidRPr="00FE3CB5">
        <w:rPr>
          <w:rFonts w:ascii="Arial" w:hAnsi="Arial" w:cs="Arial"/>
          <w:b/>
        </w:rPr>
        <w:t>Tárgy és tényállás ismertetése</w:t>
      </w:r>
    </w:p>
    <w:p w:rsidR="001D53F7" w:rsidRDefault="001D53F7" w:rsidP="001D53F7">
      <w:pPr>
        <w:tabs>
          <w:tab w:val="left" w:pos="2100"/>
        </w:tabs>
        <w:spacing w:after="0" w:line="240" w:lineRule="auto"/>
        <w:jc w:val="both"/>
        <w:rPr>
          <w:rFonts w:ascii="Arial" w:hAnsi="Arial" w:cs="Arial"/>
        </w:rPr>
      </w:pPr>
    </w:p>
    <w:p w:rsidR="001D53F7" w:rsidRDefault="001D53F7" w:rsidP="001D53F7">
      <w:pPr>
        <w:tabs>
          <w:tab w:val="left" w:pos="2100"/>
        </w:tabs>
        <w:spacing w:after="0" w:line="240" w:lineRule="auto"/>
        <w:jc w:val="both"/>
        <w:rPr>
          <w:rFonts w:ascii="Arial" w:hAnsi="Arial" w:cs="Arial"/>
        </w:rPr>
      </w:pPr>
      <w:r>
        <w:rPr>
          <w:rFonts w:ascii="Arial" w:hAnsi="Arial" w:cs="Arial"/>
        </w:rPr>
        <w:t>Tisztelt Képviselő-testület!</w:t>
      </w:r>
    </w:p>
    <w:p w:rsidR="00F7387C" w:rsidRDefault="00F7387C" w:rsidP="001D53F7">
      <w:pPr>
        <w:tabs>
          <w:tab w:val="left" w:pos="2100"/>
        </w:tabs>
        <w:spacing w:after="0" w:line="240" w:lineRule="auto"/>
        <w:jc w:val="both"/>
        <w:rPr>
          <w:rFonts w:ascii="Arial" w:hAnsi="Arial" w:cs="Arial"/>
        </w:rPr>
      </w:pPr>
    </w:p>
    <w:p w:rsidR="00F80003" w:rsidRDefault="00F80003" w:rsidP="001D53F7">
      <w:pPr>
        <w:tabs>
          <w:tab w:val="left" w:pos="2100"/>
        </w:tabs>
        <w:spacing w:after="0" w:line="240" w:lineRule="auto"/>
        <w:jc w:val="both"/>
        <w:rPr>
          <w:rFonts w:ascii="Arial" w:hAnsi="Arial" w:cs="Arial"/>
        </w:rPr>
      </w:pPr>
      <w:r>
        <w:rPr>
          <w:rFonts w:ascii="Arial" w:hAnsi="Arial" w:cs="Arial"/>
        </w:rPr>
        <w:t>A Képviselő-testület folyamatosan tájékoz</w:t>
      </w:r>
      <w:r w:rsidR="00CE2C35">
        <w:rPr>
          <w:rFonts w:ascii="Arial" w:hAnsi="Arial" w:cs="Arial"/>
        </w:rPr>
        <w:t>t</w:t>
      </w:r>
      <w:r>
        <w:rPr>
          <w:rFonts w:ascii="Arial" w:hAnsi="Arial" w:cs="Arial"/>
        </w:rPr>
        <w:t>atást kapott az Alsópáhok Község Önkormányzata és Keszthely Város Önkormányzata, mint felperesek által szerződés teljesítésére kötelezés iránti perben történt eljárási cselekményekről, bírósági döntésekről</w:t>
      </w:r>
      <w:r w:rsidR="00D70FA7">
        <w:rPr>
          <w:rFonts w:ascii="Arial" w:hAnsi="Arial" w:cs="Arial"/>
        </w:rPr>
        <w:t>, utoljára 2021. március 12-ei polgármesteri döntési anyagban.</w:t>
      </w:r>
    </w:p>
    <w:p w:rsidR="00F80003" w:rsidRDefault="00F80003" w:rsidP="001D53F7">
      <w:pPr>
        <w:tabs>
          <w:tab w:val="left" w:pos="2100"/>
        </w:tabs>
        <w:spacing w:after="0" w:line="240" w:lineRule="auto"/>
        <w:jc w:val="both"/>
        <w:rPr>
          <w:rFonts w:ascii="Arial" w:hAnsi="Arial" w:cs="Arial"/>
        </w:rPr>
      </w:pPr>
    </w:p>
    <w:p w:rsidR="00D70FA7" w:rsidRDefault="00F80003" w:rsidP="001D53F7">
      <w:pPr>
        <w:tabs>
          <w:tab w:val="left" w:pos="2100"/>
        </w:tabs>
        <w:spacing w:after="0" w:line="240" w:lineRule="auto"/>
        <w:jc w:val="both"/>
        <w:rPr>
          <w:rFonts w:ascii="Arial" w:hAnsi="Arial" w:cs="Arial"/>
        </w:rPr>
      </w:pPr>
      <w:r>
        <w:rPr>
          <w:rFonts w:ascii="Arial" w:hAnsi="Arial" w:cs="Arial"/>
        </w:rPr>
        <w:t>A Kúri</w:t>
      </w:r>
      <w:r w:rsidR="00CE2C35">
        <w:rPr>
          <w:rFonts w:ascii="Arial" w:hAnsi="Arial" w:cs="Arial"/>
        </w:rPr>
        <w:t>a, mint felülvizsgálati bíróság Hévíz Város Önkormányzat felülvizsgálati kérelmét 2021. március 4-én elbírálta, az ügyben Pfv.V.20475/2020/10. számon ítéletet hozott</w:t>
      </w:r>
      <w:r w:rsidR="00D70FA7">
        <w:rPr>
          <w:rFonts w:ascii="Arial" w:hAnsi="Arial" w:cs="Arial"/>
        </w:rPr>
        <w:t>, a</w:t>
      </w:r>
      <w:r w:rsidR="00CE2C35">
        <w:rPr>
          <w:rFonts w:ascii="Arial" w:hAnsi="Arial" w:cs="Arial"/>
        </w:rPr>
        <w:t xml:space="preserve"> Kúria a jogerős ítéletet hatályában fenntartotta, azaz felülvizsgálati kérelmünket elutasította.</w:t>
      </w:r>
      <w:r w:rsidR="00D70FA7">
        <w:rPr>
          <w:rFonts w:ascii="Arial" w:hAnsi="Arial" w:cs="Arial"/>
        </w:rPr>
        <w:t xml:space="preserve"> Az ítéletnek megfelelően a perköltség a feleperes önkormányzatok számára határidőben megfizetésre került.</w:t>
      </w:r>
    </w:p>
    <w:p w:rsidR="00D70FA7" w:rsidRDefault="00D70FA7" w:rsidP="001D53F7">
      <w:pPr>
        <w:tabs>
          <w:tab w:val="left" w:pos="2100"/>
        </w:tabs>
        <w:spacing w:after="0" w:line="240" w:lineRule="auto"/>
        <w:jc w:val="both"/>
        <w:rPr>
          <w:rFonts w:ascii="Arial" w:hAnsi="Arial" w:cs="Arial"/>
        </w:rPr>
      </w:pPr>
    </w:p>
    <w:p w:rsidR="00CE2C35" w:rsidRPr="008528EE" w:rsidRDefault="00D70FA7" w:rsidP="001D53F7">
      <w:pPr>
        <w:tabs>
          <w:tab w:val="left" w:pos="2100"/>
        </w:tabs>
        <w:spacing w:after="0" w:line="240" w:lineRule="auto"/>
        <w:jc w:val="both"/>
        <w:rPr>
          <w:rFonts w:ascii="Arial" w:hAnsi="Arial" w:cs="Arial"/>
        </w:rPr>
      </w:pPr>
      <w:r w:rsidRPr="008528EE">
        <w:rPr>
          <w:rFonts w:ascii="Arial" w:hAnsi="Arial" w:cs="Arial"/>
        </w:rPr>
        <w:t xml:space="preserve">A perben az önkormányzat jogi képviseletét ellátó </w:t>
      </w:r>
      <w:r w:rsidR="008528EE" w:rsidRPr="008528EE">
        <w:rPr>
          <w:rFonts w:ascii="Arial" w:hAnsi="Arial" w:cs="Arial"/>
        </w:rPr>
        <w:t>Sándor Szegedi Szent-</w:t>
      </w:r>
      <w:proofErr w:type="spellStart"/>
      <w:r w:rsidR="008528EE" w:rsidRPr="008528EE">
        <w:rPr>
          <w:rFonts w:ascii="Arial" w:hAnsi="Arial" w:cs="Arial"/>
        </w:rPr>
        <w:t>Ivány</w:t>
      </w:r>
      <w:proofErr w:type="spellEnd"/>
      <w:r w:rsidR="008528EE" w:rsidRPr="008528EE">
        <w:rPr>
          <w:rFonts w:ascii="Arial" w:hAnsi="Arial" w:cs="Arial"/>
        </w:rPr>
        <w:t xml:space="preserve"> Komáromi </w:t>
      </w:r>
      <w:proofErr w:type="spellStart"/>
      <w:r w:rsidR="008528EE" w:rsidRPr="008528EE">
        <w:rPr>
          <w:rFonts w:ascii="Arial" w:hAnsi="Arial" w:cs="Arial"/>
        </w:rPr>
        <w:t>Eversheds</w:t>
      </w:r>
      <w:proofErr w:type="spellEnd"/>
      <w:r w:rsidR="008528EE" w:rsidRPr="008528EE">
        <w:rPr>
          <w:rFonts w:ascii="Arial" w:hAnsi="Arial" w:cs="Arial"/>
        </w:rPr>
        <w:t xml:space="preserve"> </w:t>
      </w:r>
      <w:proofErr w:type="spellStart"/>
      <w:r w:rsidR="008528EE" w:rsidRPr="008528EE">
        <w:rPr>
          <w:rFonts w:ascii="Arial" w:hAnsi="Arial" w:cs="Arial"/>
        </w:rPr>
        <w:t>Sutherland</w:t>
      </w:r>
      <w:proofErr w:type="spellEnd"/>
      <w:r w:rsidR="008528EE" w:rsidRPr="008528EE">
        <w:rPr>
          <w:rFonts w:ascii="Arial" w:hAnsi="Arial" w:cs="Arial"/>
        </w:rPr>
        <w:t xml:space="preserve"> Ügyvédi Iroda </w:t>
      </w:r>
      <w:r w:rsidRPr="008528EE">
        <w:rPr>
          <w:rFonts w:ascii="Arial" w:hAnsi="Arial" w:cs="Arial"/>
        </w:rPr>
        <w:t>megvizsgálta a Kúria hivatkozott ítéletével szemben alkotmányossági panasz előterj</w:t>
      </w:r>
      <w:r w:rsidR="008528EE" w:rsidRPr="008528EE">
        <w:rPr>
          <w:rFonts w:ascii="Arial" w:hAnsi="Arial" w:cs="Arial"/>
        </w:rPr>
        <w:t>e</w:t>
      </w:r>
      <w:r w:rsidRPr="008528EE">
        <w:rPr>
          <w:rFonts w:ascii="Arial" w:hAnsi="Arial" w:cs="Arial"/>
        </w:rPr>
        <w:t>sztésének lehetőségét.</w:t>
      </w:r>
      <w:r w:rsidR="00CE2C35" w:rsidRPr="008528EE">
        <w:rPr>
          <w:rFonts w:ascii="Arial" w:hAnsi="Arial" w:cs="Arial"/>
        </w:rPr>
        <w:t xml:space="preserve"> </w:t>
      </w:r>
    </w:p>
    <w:p w:rsidR="008528EE" w:rsidRDefault="008528EE" w:rsidP="001D53F7">
      <w:pPr>
        <w:tabs>
          <w:tab w:val="left" w:pos="2100"/>
        </w:tabs>
        <w:spacing w:after="0" w:line="240" w:lineRule="auto"/>
        <w:jc w:val="both"/>
        <w:rPr>
          <w:rFonts w:ascii="Arial" w:hAnsi="Arial" w:cs="Arial"/>
        </w:rPr>
      </w:pPr>
    </w:p>
    <w:p w:rsidR="008528EE" w:rsidRPr="008528EE" w:rsidRDefault="008528EE" w:rsidP="008528EE">
      <w:pPr>
        <w:spacing w:after="0"/>
        <w:jc w:val="both"/>
        <w:rPr>
          <w:rFonts w:ascii="Arial" w:hAnsi="Arial" w:cs="Arial"/>
        </w:rPr>
      </w:pPr>
      <w:r w:rsidRPr="008528EE">
        <w:rPr>
          <w:rFonts w:ascii="Arial" w:hAnsi="Arial" w:cs="Arial"/>
        </w:rPr>
        <w:t>A kérdésben Dr. Lotz Attila ügyvéd úr összefoglalója a következő:</w:t>
      </w:r>
    </w:p>
    <w:p w:rsidR="008528EE" w:rsidRPr="008528EE" w:rsidRDefault="008528EE" w:rsidP="008528EE">
      <w:pPr>
        <w:spacing w:after="0"/>
        <w:jc w:val="both"/>
        <w:rPr>
          <w:rFonts w:ascii="Arial" w:hAnsi="Arial" w:cs="Arial"/>
          <w:i/>
        </w:rPr>
      </w:pPr>
    </w:p>
    <w:p w:rsidR="008528EE" w:rsidRPr="008528EE" w:rsidRDefault="008528EE" w:rsidP="008528EE">
      <w:pPr>
        <w:spacing w:after="0"/>
        <w:jc w:val="both"/>
        <w:rPr>
          <w:rFonts w:ascii="Arial" w:eastAsiaTheme="minorHAnsi" w:hAnsi="Arial" w:cs="Arial"/>
          <w:i/>
        </w:rPr>
      </w:pPr>
      <w:r>
        <w:rPr>
          <w:rFonts w:ascii="Arial" w:hAnsi="Arial" w:cs="Arial"/>
          <w:i/>
        </w:rPr>
        <w:t>„</w:t>
      </w:r>
      <w:r w:rsidRPr="008528EE">
        <w:rPr>
          <w:rFonts w:ascii="Arial" w:hAnsi="Arial" w:cs="Arial"/>
          <w:i/>
        </w:rPr>
        <w:t xml:space="preserve">A Kúria ítéletének korábbi levelemben jelzett alkotmányossági vizsgálatát elvégeztük, ennek eredményeként az alkotmányjogi panasz Alkotmánybírósághoz történő benyújtását - az eljárás jogi lehetőség fennállása ellenére - a várható visszautasítás miatt </w:t>
      </w:r>
      <w:r w:rsidRPr="008528EE">
        <w:rPr>
          <w:rFonts w:ascii="Arial" w:hAnsi="Arial" w:cs="Arial"/>
          <w:b/>
          <w:bCs/>
          <w:i/>
        </w:rPr>
        <w:t>nem javasoljuk</w:t>
      </w:r>
      <w:r w:rsidRPr="008528EE">
        <w:rPr>
          <w:rFonts w:ascii="Arial" w:hAnsi="Arial" w:cs="Arial"/>
          <w:i/>
        </w:rPr>
        <w:t>.</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 Kúriának a hatáskör kérdésében kellett döntenie, amit az ítélete rendelkező részében és az indokolás 68. bekezdésében elvi éllel megtett, kimondva a perbeli szerződések magánjogi szerződéssé minősítését és ezáltal a polgári bíróság hatáskörébe tartozását.</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 xml:space="preserve">Mint ahogy azt már a 2021. március 4-i levelemben említettem, a Kúria a joggyakorlat megbomlását az indokolás 63. bekezdésében hidalta át. Az indokolás 61. bekezdésében a perbeli ügyben irányadó </w:t>
      </w:r>
      <w:r w:rsidR="00990196">
        <w:rPr>
          <w:rFonts w:ascii="Arial" w:hAnsi="Arial" w:cs="Arial"/>
          <w:i/>
        </w:rPr>
        <w:t>Pp. (</w:t>
      </w:r>
      <w:r w:rsidRPr="008528EE">
        <w:rPr>
          <w:rFonts w:ascii="Arial" w:hAnsi="Arial" w:cs="Arial"/>
          <w:i/>
        </w:rPr>
        <w:t>P</w:t>
      </w:r>
      <w:r w:rsidR="00411E8E">
        <w:rPr>
          <w:rFonts w:ascii="Arial" w:hAnsi="Arial" w:cs="Arial"/>
          <w:i/>
        </w:rPr>
        <w:t>olgári perrendt</w:t>
      </w:r>
      <w:r w:rsidR="00990196">
        <w:rPr>
          <w:rFonts w:ascii="Arial" w:hAnsi="Arial" w:cs="Arial"/>
          <w:i/>
        </w:rPr>
        <w:t>artásról szóló törvény)</w:t>
      </w:r>
      <w:r w:rsidRPr="008528EE">
        <w:rPr>
          <w:rFonts w:ascii="Arial" w:hAnsi="Arial" w:cs="Arial"/>
          <w:i/>
        </w:rPr>
        <w:t xml:space="preserve"> és a Kp. </w:t>
      </w:r>
      <w:r w:rsidR="00990196">
        <w:rPr>
          <w:rFonts w:ascii="Arial" w:hAnsi="Arial" w:cs="Arial"/>
          <w:i/>
        </w:rPr>
        <w:t xml:space="preserve">(Közigazgatási perrendtartásról szóló törvény) </w:t>
      </w:r>
      <w:r w:rsidRPr="008528EE">
        <w:rPr>
          <w:rFonts w:ascii="Arial" w:hAnsi="Arial" w:cs="Arial"/>
          <w:i/>
        </w:rPr>
        <w:t>alkalmazása helyett a mi ügyünkre deklaráltan már nem irányadó, - a pénzügyi támogatásokkal kapcsolatos perek hatásköri kérdéseiről szóló 1/2012.(XII.10.) KMK-PK. vélemény indokolásában rögzített - jogi okfejtésére hivatkozva hozta meg a döntését és ezzel az eddig töretlen ítélkezési gyakorlatot megváltoztatta. A Kúria perünkben hozott eseti döntése egy új elvi élű döntés, amely a hatásköri kérdésben a további ítélkezési gyakorlatot a jövőre nézve, de csak a 2020. január 1-je előtt megkötött szerződésekre kiterjedően megváltoztatta, mellyel az ítélkezési gyakorlat egységét helyreállította.</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Alkotmányjogi panasz benyújtását a Kúria ítéletének Alaptörvénybe ütközése alapozhatja meg.</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 xml:space="preserve">Az ítélet indokolását a fentiekben írtak alapján továbbra is </w:t>
      </w:r>
      <w:r w:rsidRPr="008528EE">
        <w:rPr>
          <w:rFonts w:ascii="Arial" w:hAnsi="Arial" w:cs="Arial"/>
          <w:b/>
          <w:bCs/>
          <w:i/>
        </w:rPr>
        <w:t>következetlennek tartjuk</w:t>
      </w:r>
      <w:r w:rsidRPr="008528EE">
        <w:rPr>
          <w:rFonts w:ascii="Arial" w:hAnsi="Arial" w:cs="Arial"/>
          <w:i/>
        </w:rPr>
        <w:t xml:space="preserve">, emiatt azonban a siker reményében az Alkotmánybíróság előtt a Kúria ítélete alkotmányjogi panasszal már nem támadható. </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lastRenderedPageBreak/>
        <w:t>Az Alkotmánybíróság kizárólag az Alaptörvénybe ütközést vizsgálhatja, az ítélet érdemét egyéb vonatkozásban nem, tehát az alkotmányjogi panasz nem rendes jogorvoslati lehetőség.</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Az alkotmányjogi panasz kizárólag az indítványozó Alaptörvényben védett jogának sérelme fennállásának vizsgálatára korlátozódó eljárás. Az eljárás fő szabály szerint nem nyilvános és nem jár az indítványozó vagy az ellenérdekű fél meghallgatásával, de ezt az Alkotmánybíróság kivételesen elrendelheti. Az alkotmányjogi panasz benyújtásának nincs illetéke, fő szabály szerint az eljárásban perköltség, ügyvédi munkadíj nem merül fel. Az Alkotmánybíróság a határozatának Magyar Közlönyben történő közzétételéről is rendelkezhet.</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Az Alkotmánybíróság végzéssel az indítványt visszautasíthatja, vagy annak érdemében határozattal az indítványt elutasíthatja, ha azt alaptalannak találja, vagy ha az alapos, az Alaptörvénybe ütköző egyedi döntést megsemmisíti.</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Az előbbiek fenntartása mellett Hévíz Város Önkormányzata, mint peres fél indítványozó részéről az alkotmányjogi panasz előterjesztésének a Kúria ítéletének kihirdetése és részemre, mint jogi képviselő részére történt kézbesítésétől számított 60 napon belül, azaz 2021. május 3. hétfő napjáig van helye.</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A fellebbezéssel, felülvizsgálati kérelemmel szemben az alkotmányjogi panasz kezdeményezése annak eredménytelensége esetén sem jár az ellenérdekű fél javára ügyvédi munkadíj fizetési következménnyel, anyagi kockázatként csak annak elkészítésével járó munkadíj igényünk merülne fel.</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8528EE" w:rsidRDefault="008528EE" w:rsidP="008528EE">
      <w:pPr>
        <w:spacing w:after="0"/>
        <w:jc w:val="both"/>
        <w:rPr>
          <w:rFonts w:ascii="Arial" w:hAnsi="Arial" w:cs="Arial"/>
          <w:i/>
        </w:rPr>
      </w:pPr>
      <w:r w:rsidRPr="008528EE">
        <w:rPr>
          <w:rFonts w:ascii="Arial" w:hAnsi="Arial" w:cs="Arial"/>
          <w:i/>
        </w:rPr>
        <w:t>Tekintettel arra, hogy az alkotmányjogi panasz előterjesztéséről Hévíz Város Önkormányzata, mint peres fél dönthet, kérem szíves tájékoztatását, hogy a Kúria ítéletével szemben élni kívánnak-e ezzel a jogukkal és kérik-e az irodánktól az alkotmányjogi panasz elkészítését és benyújtását.</w:t>
      </w:r>
    </w:p>
    <w:p w:rsidR="008528EE" w:rsidRPr="008528EE" w:rsidRDefault="008528EE" w:rsidP="008528EE">
      <w:pPr>
        <w:spacing w:after="0"/>
        <w:jc w:val="both"/>
        <w:rPr>
          <w:rFonts w:ascii="Arial" w:hAnsi="Arial" w:cs="Arial"/>
          <w:i/>
        </w:rPr>
      </w:pPr>
      <w:r w:rsidRPr="008528EE">
        <w:rPr>
          <w:rFonts w:ascii="Arial" w:hAnsi="Arial" w:cs="Arial"/>
          <w:i/>
        </w:rPr>
        <w:t> </w:t>
      </w:r>
    </w:p>
    <w:p w:rsidR="008528EE" w:rsidRPr="00990196" w:rsidRDefault="008528EE" w:rsidP="00990196">
      <w:pPr>
        <w:jc w:val="both"/>
        <w:rPr>
          <w:i/>
        </w:rPr>
      </w:pPr>
      <w:r w:rsidRPr="00990196">
        <w:rPr>
          <w:rFonts w:ascii="Verdana" w:hAnsi="Verdana"/>
          <w:i/>
          <w:sz w:val="20"/>
          <w:szCs w:val="20"/>
        </w:rPr>
        <w:t>Bármilyen a fentiekkel vagy a Kúria ítéletével kapcsolatban felmerülő kérdés esetén továbbra is állunk rendelkezésükre azok megtárgyalására.</w:t>
      </w:r>
      <w:r w:rsidR="00990196">
        <w:rPr>
          <w:rFonts w:ascii="Verdana" w:hAnsi="Verdana"/>
          <w:i/>
          <w:sz w:val="20"/>
          <w:szCs w:val="20"/>
        </w:rPr>
        <w:t>”</w:t>
      </w:r>
    </w:p>
    <w:p w:rsidR="006132AC" w:rsidRPr="005A1D03" w:rsidRDefault="00990196" w:rsidP="005A1D03">
      <w:pPr>
        <w:jc w:val="both"/>
        <w:rPr>
          <w:rFonts w:ascii="Arial" w:hAnsi="Arial" w:cs="Arial"/>
        </w:rPr>
      </w:pPr>
      <w:r w:rsidRPr="005A1D03">
        <w:rPr>
          <w:rFonts w:ascii="Arial" w:hAnsi="Arial" w:cs="Arial"/>
        </w:rPr>
        <w:t>Áttekintve ügyvéd úr összefoglalóját, abban a kérdésben lehet döntést hozni, hogy a fentiek mérlegelése alapján az alkotmányjogi panasz benyújtásra kerüljön-e.</w:t>
      </w:r>
      <w:r w:rsidR="005A1D03" w:rsidRPr="005A1D03">
        <w:rPr>
          <w:rFonts w:ascii="Arial" w:hAnsi="Arial" w:cs="Arial"/>
        </w:rPr>
        <w:t xml:space="preserve"> A témavázlat alapján nem javaslom az alkotmányjogi panasz benyújtását. A szerződésből/megállapodásból keletkező Hévíz Város Önkormányzatot terhelő kötelezettségeket </w:t>
      </w:r>
      <w:r w:rsidR="005A1D03">
        <w:rPr>
          <w:rFonts w:ascii="Arial" w:hAnsi="Arial" w:cs="Arial"/>
        </w:rPr>
        <w:t xml:space="preserve">- ellenkező jogszabályi vagy szerződési nyilatkozatig - </w:t>
      </w:r>
      <w:r w:rsidR="005A1D03" w:rsidRPr="005A1D03">
        <w:rPr>
          <w:rFonts w:ascii="Arial" w:hAnsi="Arial" w:cs="Arial"/>
        </w:rPr>
        <w:t>teljesíteni szükséges.</w:t>
      </w:r>
    </w:p>
    <w:p w:rsidR="00CA520A" w:rsidRPr="003B74FF" w:rsidRDefault="00CA520A" w:rsidP="00CA520A">
      <w:pPr>
        <w:autoSpaceDE w:val="0"/>
        <w:autoSpaceDN w:val="0"/>
        <w:adjustRightInd w:val="0"/>
        <w:spacing w:after="0" w:line="240" w:lineRule="auto"/>
        <w:jc w:val="both"/>
        <w:rPr>
          <w:rFonts w:ascii="Arial" w:hAnsi="Arial" w:cs="Arial"/>
        </w:rPr>
      </w:pPr>
      <w:r w:rsidRPr="003B74FF">
        <w:rPr>
          <w:rFonts w:ascii="Arial" w:hAnsi="Arial" w:cs="Arial"/>
        </w:rPr>
        <w:t xml:space="preserve">A </w:t>
      </w:r>
      <w:r w:rsidRPr="004959D7">
        <w:rPr>
          <w:rFonts w:ascii="Arial" w:hAnsi="Arial" w:cs="Arial"/>
          <w:bCs/>
        </w:rPr>
        <w:t>veszélyhelyzet kihirdetéséről és a veszélyhelyzeti intézkedések hatálybalépéséről szóló 27/2021. (I. 29.) Korm. rendelet</w:t>
      </w:r>
      <w:r>
        <w:rPr>
          <w:rFonts w:ascii="Arial" w:hAnsi="Arial" w:cs="Arial"/>
        </w:rPr>
        <w:t xml:space="preserve"> </w:t>
      </w:r>
      <w:r w:rsidRPr="003B74FF">
        <w:rPr>
          <w:rFonts w:ascii="Arial" w:hAnsi="Arial" w:cs="Arial"/>
        </w:rPr>
        <w:t>alapján a veszélyhelyzetben alkalmazni kell a katasztrófavédelemről és a hozzá kapcsolódó egyes törvények módosításáról szóló 2011. évi CXXVIII. törvény 46. §-ának (4) bekezdését, mely szerint a veszélyhelyzetben a települési önkormányzat képviselő-testületének feladat- és hatáskörét a polgármester gyakorolja.</w:t>
      </w:r>
    </w:p>
    <w:p w:rsidR="00CA520A" w:rsidRDefault="00CA520A" w:rsidP="00CA520A">
      <w:pPr>
        <w:spacing w:after="0" w:line="240" w:lineRule="auto"/>
        <w:jc w:val="both"/>
        <w:rPr>
          <w:rFonts w:ascii="Arial" w:hAnsi="Arial" w:cs="Arial"/>
        </w:rPr>
      </w:pPr>
    </w:p>
    <w:p w:rsidR="00CA520A" w:rsidRPr="004F2A18" w:rsidRDefault="00CA520A" w:rsidP="00CA520A">
      <w:pPr>
        <w:spacing w:after="0" w:line="240" w:lineRule="auto"/>
        <w:jc w:val="both"/>
        <w:rPr>
          <w:rFonts w:ascii="Arial" w:eastAsia="Times New Roman" w:hAnsi="Arial" w:cs="Arial"/>
          <w:lang w:eastAsia="hu-HU"/>
        </w:rPr>
      </w:pPr>
      <w:r w:rsidRPr="004F2A18">
        <w:rPr>
          <w:rFonts w:ascii="Arial" w:hAnsi="Arial" w:cs="Arial"/>
        </w:rPr>
        <w:t>A napirendben a döntési javaslat szerinti döntés meghozatala szükséges és arányos döntés</w:t>
      </w:r>
      <w:r w:rsidR="0057026B">
        <w:rPr>
          <w:rFonts w:ascii="Arial" w:hAnsi="Arial" w:cs="Arial"/>
        </w:rPr>
        <w:t xml:space="preserve">, mert </w:t>
      </w:r>
      <w:r w:rsidR="00563E5E">
        <w:rPr>
          <w:rFonts w:ascii="Arial" w:hAnsi="Arial" w:cs="Arial"/>
        </w:rPr>
        <w:t xml:space="preserve">az alkotmányjogi panasz </w:t>
      </w:r>
      <w:proofErr w:type="spellStart"/>
      <w:r w:rsidR="00563E5E">
        <w:rPr>
          <w:rFonts w:ascii="Arial" w:hAnsi="Arial" w:cs="Arial"/>
        </w:rPr>
        <w:t>határidejének</w:t>
      </w:r>
      <w:proofErr w:type="spellEnd"/>
      <w:r w:rsidR="00563E5E">
        <w:rPr>
          <w:rFonts w:ascii="Arial" w:hAnsi="Arial" w:cs="Arial"/>
        </w:rPr>
        <w:t xml:space="preserve"> betartása indokolja a döntést.</w:t>
      </w:r>
    </w:p>
    <w:p w:rsidR="00CA520A" w:rsidRDefault="00CA520A" w:rsidP="00CA520A">
      <w:pPr>
        <w:spacing w:after="0" w:line="240" w:lineRule="auto"/>
        <w:jc w:val="both"/>
        <w:rPr>
          <w:rFonts w:ascii="Arial" w:eastAsia="Times New Roman" w:hAnsi="Arial" w:cs="Arial"/>
          <w:lang w:eastAsia="hu-HU"/>
        </w:rPr>
      </w:pPr>
    </w:p>
    <w:p w:rsidR="00AF0FD0" w:rsidRDefault="00CA520A" w:rsidP="00F34E64">
      <w:pPr>
        <w:spacing w:after="0" w:line="240" w:lineRule="auto"/>
        <w:jc w:val="both"/>
        <w:rPr>
          <w:rFonts w:ascii="Arial" w:hAnsi="Arial" w:cs="Arial"/>
        </w:rPr>
      </w:pPr>
      <w:r w:rsidRPr="003B74FF">
        <w:rPr>
          <w:rFonts w:ascii="Arial" w:hAnsi="Arial" w:cs="Arial"/>
        </w:rPr>
        <w:t>A fent leírtak alapján az alábbi határozatot hozom:</w:t>
      </w:r>
    </w:p>
    <w:p w:rsidR="009671DD" w:rsidRPr="00F34E64" w:rsidRDefault="009671DD" w:rsidP="00F34E64">
      <w:pPr>
        <w:spacing w:after="0" w:line="240" w:lineRule="auto"/>
        <w:jc w:val="both"/>
        <w:rPr>
          <w:rFonts w:ascii="Arial" w:hAnsi="Arial" w:cs="Arial"/>
        </w:rPr>
      </w:pPr>
    </w:p>
    <w:p w:rsidR="001D53F7" w:rsidRPr="00870059" w:rsidRDefault="00D8748F" w:rsidP="001D53F7">
      <w:pPr>
        <w:jc w:val="center"/>
        <w:rPr>
          <w:b/>
          <w:sz w:val="24"/>
          <w:szCs w:val="24"/>
        </w:rPr>
      </w:pPr>
      <w:r>
        <w:rPr>
          <w:b/>
          <w:sz w:val="24"/>
          <w:szCs w:val="24"/>
        </w:rPr>
        <w:lastRenderedPageBreak/>
        <w:t>2</w:t>
      </w:r>
      <w:r w:rsidR="001D53F7" w:rsidRPr="00870059">
        <w:rPr>
          <w:b/>
          <w:sz w:val="24"/>
          <w:szCs w:val="24"/>
        </w:rPr>
        <w:t>.</w:t>
      </w:r>
    </w:p>
    <w:p w:rsidR="001D53F7" w:rsidRDefault="001D53F7" w:rsidP="004F5EDD">
      <w:pPr>
        <w:spacing w:after="0" w:line="240" w:lineRule="auto"/>
        <w:ind w:firstLine="204"/>
        <w:jc w:val="center"/>
        <w:rPr>
          <w:rFonts w:ascii="Arial" w:hAnsi="Arial" w:cs="Arial"/>
          <w:b/>
        </w:rPr>
      </w:pPr>
      <w:r w:rsidRPr="004F5EDD">
        <w:rPr>
          <w:rFonts w:ascii="Arial" w:hAnsi="Arial" w:cs="Arial"/>
          <w:b/>
        </w:rPr>
        <w:t>Határozati javaslat</w:t>
      </w:r>
    </w:p>
    <w:p w:rsidR="00CA520A" w:rsidRDefault="00CA520A" w:rsidP="004F5EDD">
      <w:pPr>
        <w:spacing w:after="0" w:line="240" w:lineRule="auto"/>
        <w:ind w:firstLine="204"/>
        <w:jc w:val="center"/>
        <w:rPr>
          <w:rFonts w:ascii="Arial" w:hAnsi="Arial" w:cs="Arial"/>
          <w:b/>
        </w:rPr>
      </w:pPr>
    </w:p>
    <w:p w:rsidR="00CA520A" w:rsidRDefault="00CA520A" w:rsidP="00CA520A">
      <w:pPr>
        <w:spacing w:after="0" w:line="240" w:lineRule="auto"/>
        <w:jc w:val="both"/>
        <w:rPr>
          <w:rFonts w:ascii="Arial" w:hAnsi="Arial" w:cs="Arial"/>
        </w:rPr>
      </w:pPr>
      <w:r w:rsidRPr="003B74FF">
        <w:rPr>
          <w:rFonts w:ascii="Arial" w:hAnsi="Arial" w:cs="Arial"/>
        </w:rPr>
        <w:t>Hévíz Város Önkormányzat Polgármestereként a</w:t>
      </w:r>
      <w:r w:rsidRPr="004959D7">
        <w:rPr>
          <w:rFonts w:ascii="Arial" w:hAnsi="Arial" w:cs="Arial"/>
          <w:bCs/>
        </w:rPr>
        <w:t xml:space="preserve"> 27/2021. (I. 29.) Korm.</w:t>
      </w:r>
      <w:r w:rsidRPr="003B74FF">
        <w:rPr>
          <w:rFonts w:ascii="Arial" w:hAnsi="Arial" w:cs="Arial"/>
        </w:rPr>
        <w:t xml:space="preserve"> rendelettel kihirdetett veszélyhelyzetre tekintettel a katasztrófavédelemről szóló 2011. évi CXXVIII. törvény 46. § (4) bekezdése alapján a képviselő-testület feladat- és hatáskörében a következő döntést hozom:</w:t>
      </w:r>
    </w:p>
    <w:p w:rsidR="00CA520A" w:rsidRDefault="00CA520A" w:rsidP="004F5EDD">
      <w:pPr>
        <w:spacing w:after="0" w:line="240" w:lineRule="auto"/>
        <w:ind w:firstLine="204"/>
        <w:jc w:val="center"/>
        <w:rPr>
          <w:rFonts w:ascii="Arial" w:hAnsi="Arial" w:cs="Arial"/>
          <w:b/>
        </w:rPr>
      </w:pPr>
    </w:p>
    <w:p w:rsidR="004F5EDD" w:rsidRPr="004F5EDD" w:rsidRDefault="004F5EDD" w:rsidP="004F5EDD">
      <w:pPr>
        <w:spacing w:after="0" w:line="240" w:lineRule="auto"/>
        <w:ind w:firstLine="204"/>
        <w:jc w:val="center"/>
        <w:rPr>
          <w:rFonts w:ascii="Arial" w:hAnsi="Arial" w:cs="Arial"/>
          <w:b/>
        </w:rPr>
      </w:pPr>
    </w:p>
    <w:p w:rsidR="006132AC" w:rsidRDefault="00973214" w:rsidP="0028012A">
      <w:pPr>
        <w:pStyle w:val="Listaszerbekezds"/>
        <w:numPr>
          <w:ilvl w:val="0"/>
          <w:numId w:val="4"/>
        </w:numPr>
        <w:spacing w:after="0" w:line="240" w:lineRule="auto"/>
        <w:ind w:left="564"/>
        <w:jc w:val="both"/>
        <w:rPr>
          <w:rFonts w:ascii="Arial" w:hAnsi="Arial" w:cs="Arial"/>
        </w:rPr>
      </w:pPr>
      <w:r>
        <w:rPr>
          <w:rFonts w:ascii="Arial" w:hAnsi="Arial" w:cs="Arial"/>
        </w:rPr>
        <w:t xml:space="preserve">Hévíz Város Önkormányzat </w:t>
      </w:r>
      <w:r w:rsidR="006132AC">
        <w:rPr>
          <w:rFonts w:ascii="Arial" w:hAnsi="Arial" w:cs="Arial"/>
        </w:rPr>
        <w:t>a Kúria Pfv.V.20.475/2020/10. ítéleté</w:t>
      </w:r>
      <w:r w:rsidR="008E3A4C">
        <w:rPr>
          <w:rFonts w:ascii="Arial" w:hAnsi="Arial" w:cs="Arial"/>
        </w:rPr>
        <w:t>vel szemben a jogi összefoglaló alapján nem kíván alkotmányjogi panaszt benyújtani.</w:t>
      </w:r>
    </w:p>
    <w:p w:rsidR="006132AC" w:rsidRDefault="006132AC" w:rsidP="006132AC">
      <w:pPr>
        <w:pStyle w:val="Listaszerbekezds"/>
        <w:spacing w:after="0" w:line="240" w:lineRule="auto"/>
        <w:ind w:left="564"/>
        <w:jc w:val="both"/>
        <w:rPr>
          <w:rFonts w:ascii="Arial" w:hAnsi="Arial" w:cs="Arial"/>
        </w:rPr>
      </w:pPr>
    </w:p>
    <w:p w:rsidR="008E3A4C" w:rsidRDefault="008E3A4C" w:rsidP="006132AC">
      <w:pPr>
        <w:pStyle w:val="Listaszerbekezds"/>
        <w:numPr>
          <w:ilvl w:val="0"/>
          <w:numId w:val="4"/>
        </w:numPr>
        <w:spacing w:after="0" w:line="240" w:lineRule="auto"/>
        <w:ind w:left="567" w:hanging="283"/>
        <w:jc w:val="both"/>
        <w:rPr>
          <w:rFonts w:ascii="Arial" w:hAnsi="Arial" w:cs="Arial"/>
        </w:rPr>
      </w:pPr>
      <w:r>
        <w:rPr>
          <w:rFonts w:ascii="Arial" w:hAnsi="Arial" w:cs="Arial"/>
        </w:rPr>
        <w:t>A per tárgyát képező megállapodásból</w:t>
      </w:r>
      <w:r w:rsidR="00F34E64">
        <w:rPr>
          <w:rFonts w:ascii="Arial" w:hAnsi="Arial" w:cs="Arial"/>
        </w:rPr>
        <w:t>,</w:t>
      </w:r>
      <w:r>
        <w:rPr>
          <w:rFonts w:ascii="Arial" w:hAnsi="Arial" w:cs="Arial"/>
        </w:rPr>
        <w:t xml:space="preserve"> továbbá szerződésből következő Hévíz Város Önkormányzatot terhelő kötelezettségek ellenkező rendelkezésig teljesít</w:t>
      </w:r>
      <w:r w:rsidR="00545AAA">
        <w:rPr>
          <w:rFonts w:ascii="Arial" w:hAnsi="Arial" w:cs="Arial"/>
        </w:rPr>
        <w:t>ésre kerülnek.</w:t>
      </w:r>
    </w:p>
    <w:p w:rsidR="006132AC" w:rsidRDefault="006132AC" w:rsidP="006132AC">
      <w:pPr>
        <w:pStyle w:val="Listaszerbekezds"/>
        <w:spacing w:after="0" w:line="240" w:lineRule="auto"/>
        <w:ind w:left="564"/>
        <w:jc w:val="both"/>
        <w:rPr>
          <w:rFonts w:ascii="Arial" w:hAnsi="Arial" w:cs="Arial"/>
        </w:rPr>
      </w:pPr>
    </w:p>
    <w:p w:rsidR="00A90FE0" w:rsidRPr="00A90FE0" w:rsidRDefault="00A90FE0" w:rsidP="00A90FE0">
      <w:pPr>
        <w:spacing w:after="0" w:line="240" w:lineRule="auto"/>
        <w:ind w:firstLine="204"/>
        <w:jc w:val="both"/>
        <w:rPr>
          <w:rFonts w:ascii="Arial" w:hAnsi="Arial" w:cs="Arial"/>
        </w:rPr>
      </w:pPr>
      <w:r w:rsidRPr="00A90FE0">
        <w:rPr>
          <w:rFonts w:ascii="Arial" w:hAnsi="Arial" w:cs="Arial"/>
        </w:rPr>
        <w:tab/>
      </w:r>
      <w:r w:rsidRPr="00A90FE0">
        <w:rPr>
          <w:rFonts w:ascii="Arial" w:hAnsi="Arial" w:cs="Arial"/>
          <w:u w:val="single"/>
        </w:rPr>
        <w:t>Felelős:</w:t>
      </w:r>
      <w:r w:rsidRPr="00A90FE0">
        <w:rPr>
          <w:rFonts w:ascii="Arial" w:hAnsi="Arial" w:cs="Arial"/>
        </w:rPr>
        <w:t xml:space="preserve"> </w:t>
      </w:r>
      <w:r w:rsidRPr="00A90FE0">
        <w:rPr>
          <w:rFonts w:ascii="Arial" w:hAnsi="Arial" w:cs="Arial"/>
        </w:rPr>
        <w:tab/>
        <w:t>Papp Gábor polgármester</w:t>
      </w:r>
    </w:p>
    <w:p w:rsidR="00A90FE0" w:rsidRPr="00A90FE0" w:rsidRDefault="00A90FE0" w:rsidP="00A90FE0">
      <w:pPr>
        <w:spacing w:after="0" w:line="240" w:lineRule="auto"/>
        <w:ind w:firstLine="708"/>
        <w:jc w:val="both"/>
        <w:rPr>
          <w:rFonts w:ascii="Arial" w:hAnsi="Arial" w:cs="Arial"/>
        </w:rPr>
      </w:pPr>
      <w:r w:rsidRPr="00A90FE0">
        <w:rPr>
          <w:rFonts w:ascii="Arial" w:hAnsi="Arial" w:cs="Arial"/>
          <w:u w:val="single"/>
        </w:rPr>
        <w:t>Határidő</w:t>
      </w:r>
      <w:r w:rsidRPr="00A90FE0">
        <w:rPr>
          <w:rFonts w:ascii="Arial" w:hAnsi="Arial" w:cs="Arial"/>
        </w:rPr>
        <w:t xml:space="preserve">: </w:t>
      </w:r>
      <w:r w:rsidRPr="00A90FE0">
        <w:rPr>
          <w:rFonts w:ascii="Arial" w:hAnsi="Arial" w:cs="Arial"/>
        </w:rPr>
        <w:tab/>
        <w:t>202</w:t>
      </w:r>
      <w:r w:rsidR="006132AC">
        <w:rPr>
          <w:rFonts w:ascii="Arial" w:hAnsi="Arial" w:cs="Arial"/>
        </w:rPr>
        <w:t xml:space="preserve">1. </w:t>
      </w:r>
      <w:r w:rsidR="00D100CF">
        <w:rPr>
          <w:rFonts w:ascii="Arial" w:hAnsi="Arial" w:cs="Arial"/>
        </w:rPr>
        <w:t>április 15</w:t>
      </w:r>
      <w:r w:rsidR="006132AC">
        <w:rPr>
          <w:rFonts w:ascii="Arial" w:hAnsi="Arial" w:cs="Arial"/>
        </w:rPr>
        <w:t>.</w:t>
      </w:r>
    </w:p>
    <w:p w:rsidR="00D8748F" w:rsidRDefault="00D8748F" w:rsidP="00D8748F">
      <w:pPr>
        <w:pStyle w:val="Listaszerbekezds"/>
        <w:spacing w:after="0" w:line="240" w:lineRule="auto"/>
        <w:jc w:val="both"/>
        <w:rPr>
          <w:rFonts w:ascii="Arial" w:hAnsi="Arial" w:cs="Arial"/>
        </w:rPr>
      </w:pPr>
    </w:p>
    <w:p w:rsidR="001D53F7" w:rsidRPr="004F5EDD" w:rsidRDefault="001D53F7" w:rsidP="004F5EDD">
      <w:pPr>
        <w:tabs>
          <w:tab w:val="left" w:pos="2100"/>
        </w:tabs>
        <w:spacing w:after="0" w:line="240" w:lineRule="auto"/>
        <w:jc w:val="both"/>
        <w:rPr>
          <w:rFonts w:ascii="Arial" w:hAnsi="Arial" w:cs="Arial"/>
        </w:rPr>
      </w:pPr>
    </w:p>
    <w:p w:rsidR="001D53F7" w:rsidRPr="004F5EDD" w:rsidRDefault="001D53F7" w:rsidP="004F5EDD">
      <w:pPr>
        <w:spacing w:after="0" w:line="240" w:lineRule="auto"/>
        <w:jc w:val="center"/>
        <w:rPr>
          <w:rFonts w:ascii="Arial" w:hAnsi="Arial" w:cs="Arial"/>
          <w:b/>
        </w:rPr>
      </w:pPr>
    </w:p>
    <w:p w:rsidR="00CA520A" w:rsidRPr="00185317" w:rsidRDefault="00CA520A" w:rsidP="00CA520A">
      <w:pPr>
        <w:spacing w:after="0" w:line="240" w:lineRule="auto"/>
        <w:jc w:val="both"/>
        <w:rPr>
          <w:rFonts w:ascii="Arial" w:hAnsi="Arial" w:cs="Arial"/>
        </w:rPr>
      </w:pPr>
      <w:r w:rsidRPr="00185317">
        <w:rPr>
          <w:rFonts w:ascii="Arial" w:hAnsi="Arial" w:cs="Arial"/>
        </w:rPr>
        <w:t>Hévíz, 202</w:t>
      </w:r>
      <w:r>
        <w:rPr>
          <w:rFonts w:ascii="Arial" w:hAnsi="Arial" w:cs="Arial"/>
        </w:rPr>
        <w:t xml:space="preserve">1. március </w:t>
      </w:r>
      <w:r w:rsidR="009671DD">
        <w:rPr>
          <w:rFonts w:ascii="Arial" w:hAnsi="Arial" w:cs="Arial"/>
        </w:rPr>
        <w:t>29</w:t>
      </w:r>
      <w:bookmarkStart w:id="0" w:name="_GoBack"/>
      <w:bookmarkEnd w:id="0"/>
      <w:r>
        <w:rPr>
          <w:rFonts w:ascii="Arial" w:hAnsi="Arial" w:cs="Arial"/>
        </w:rPr>
        <w:t>.</w:t>
      </w:r>
    </w:p>
    <w:p w:rsidR="00CA520A" w:rsidRDefault="00CA520A" w:rsidP="00CA520A">
      <w:pPr>
        <w:spacing w:after="0" w:line="240" w:lineRule="auto"/>
        <w:jc w:val="both"/>
        <w:rPr>
          <w:rFonts w:ascii="Arial" w:hAnsi="Arial" w:cs="Arial"/>
        </w:rPr>
      </w:pPr>
    </w:p>
    <w:p w:rsidR="006132AC" w:rsidRDefault="006132AC" w:rsidP="00CA520A">
      <w:pPr>
        <w:spacing w:after="0" w:line="240" w:lineRule="auto"/>
        <w:jc w:val="both"/>
        <w:rPr>
          <w:rFonts w:ascii="Arial" w:hAnsi="Arial" w:cs="Arial"/>
        </w:rPr>
      </w:pPr>
    </w:p>
    <w:p w:rsidR="006132AC" w:rsidRDefault="006132AC" w:rsidP="00CA520A">
      <w:pPr>
        <w:spacing w:after="0" w:line="240" w:lineRule="auto"/>
        <w:jc w:val="both"/>
        <w:rPr>
          <w:rFonts w:ascii="Arial" w:hAnsi="Arial" w:cs="Arial"/>
        </w:rPr>
      </w:pPr>
    </w:p>
    <w:p w:rsidR="006132AC" w:rsidRPr="00185317" w:rsidRDefault="006132AC"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85317">
        <w:rPr>
          <w:rFonts w:ascii="Arial" w:hAnsi="Arial" w:cs="Arial"/>
        </w:rPr>
        <w:tab/>
      </w:r>
      <w:r w:rsidR="006132AC">
        <w:rPr>
          <w:rFonts w:ascii="Arial" w:hAnsi="Arial" w:cs="Arial"/>
        </w:rPr>
        <w:tab/>
      </w:r>
      <w:r w:rsidRPr="00185317">
        <w:rPr>
          <w:rFonts w:ascii="Arial" w:hAnsi="Arial" w:cs="Arial"/>
        </w:rPr>
        <w:t>Papp Gábor</w:t>
      </w:r>
    </w:p>
    <w:p w:rsidR="00CA520A" w:rsidRPr="00185317" w:rsidRDefault="00CA520A" w:rsidP="00CA520A">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85317">
        <w:rPr>
          <w:rFonts w:ascii="Arial" w:hAnsi="Arial" w:cs="Arial"/>
        </w:rPr>
        <w:tab/>
      </w:r>
      <w:r w:rsidR="006132AC">
        <w:rPr>
          <w:rFonts w:ascii="Arial" w:hAnsi="Arial" w:cs="Arial"/>
        </w:rPr>
        <w:tab/>
      </w:r>
      <w:r w:rsidRPr="00185317">
        <w:rPr>
          <w:rFonts w:ascii="Arial" w:hAnsi="Arial" w:cs="Arial"/>
        </w:rPr>
        <w:t>polgármester</w:t>
      </w:r>
    </w:p>
    <w:p w:rsidR="00CA520A" w:rsidRPr="00185317" w:rsidRDefault="00CA520A"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p>
    <w:p w:rsidR="00CA520A" w:rsidRDefault="00CA520A" w:rsidP="00CA520A">
      <w:pPr>
        <w:spacing w:after="0" w:line="240" w:lineRule="auto"/>
        <w:jc w:val="both"/>
        <w:rPr>
          <w:rFonts w:ascii="Arial" w:hAnsi="Arial" w:cs="Arial"/>
        </w:rPr>
      </w:pPr>
    </w:p>
    <w:p w:rsidR="001D53F7" w:rsidRPr="009078D2" w:rsidRDefault="001D53F7" w:rsidP="001D53F7">
      <w:pPr>
        <w:spacing w:after="0" w:line="240" w:lineRule="auto"/>
        <w:jc w:val="center"/>
        <w:rPr>
          <w:rFonts w:ascii="Arial" w:hAnsi="Arial" w:cs="Arial"/>
          <w:b/>
        </w:rPr>
      </w:pPr>
      <w:r>
        <w:rPr>
          <w:rFonts w:ascii="Arial" w:hAnsi="Arial" w:cs="Arial"/>
          <w:b/>
        </w:rPr>
        <w:br w:type="page"/>
      </w:r>
    </w:p>
    <w:p w:rsidR="001D53F7" w:rsidRPr="009078D2" w:rsidRDefault="002E06AA" w:rsidP="001D53F7">
      <w:pPr>
        <w:spacing w:after="0" w:line="240" w:lineRule="auto"/>
        <w:jc w:val="center"/>
        <w:rPr>
          <w:rFonts w:ascii="Arial" w:hAnsi="Arial" w:cs="Arial"/>
          <w:b/>
        </w:rPr>
      </w:pPr>
      <w:r>
        <w:rPr>
          <w:rFonts w:ascii="Arial" w:hAnsi="Arial" w:cs="Arial"/>
          <w:b/>
        </w:rPr>
        <w:lastRenderedPageBreak/>
        <w:t>4</w:t>
      </w:r>
      <w:r w:rsidR="001D53F7" w:rsidRPr="009078D2">
        <w:rPr>
          <w:rFonts w:ascii="Arial" w:hAnsi="Arial" w:cs="Arial"/>
          <w:b/>
        </w:rPr>
        <w:t>.</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center"/>
        <w:rPr>
          <w:rFonts w:ascii="Arial" w:hAnsi="Arial" w:cs="Arial"/>
          <w:b/>
        </w:rPr>
      </w:pPr>
      <w:r w:rsidRPr="009078D2">
        <w:rPr>
          <w:rFonts w:ascii="Arial" w:hAnsi="Arial" w:cs="Arial"/>
          <w:b/>
        </w:rPr>
        <w:t>FELÜLVIZSGÁLATOK – EGYEZTETÉSEK</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both"/>
        <w:rPr>
          <w:rFonts w:ascii="Arial" w:hAnsi="Arial" w:cs="Arial"/>
          <w:b/>
        </w:rPr>
      </w:pPr>
    </w:p>
    <w:p w:rsidR="001D53F7" w:rsidRPr="009078D2" w:rsidRDefault="001D53F7" w:rsidP="001D53F7">
      <w:pPr>
        <w:spacing w:after="0" w:line="240" w:lineRule="auto"/>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2"/>
        <w:gridCol w:w="2308"/>
        <w:gridCol w:w="2243"/>
        <w:gridCol w:w="2299"/>
      </w:tblGrid>
      <w:tr w:rsidR="001D53F7" w:rsidRPr="009078D2" w:rsidTr="005D0D8A">
        <w:trPr>
          <w:jc w:val="center"/>
        </w:trPr>
        <w:tc>
          <w:tcPr>
            <w:tcW w:w="9062" w:type="dxa"/>
            <w:gridSpan w:val="4"/>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Polgármesteri Hivatal</w:t>
            </w:r>
          </w:p>
        </w:tc>
      </w:tr>
      <w:tr w:rsidR="001D53F7" w:rsidRPr="009078D2" w:rsidTr="005D0D8A">
        <w:trPr>
          <w:jc w:val="center"/>
        </w:trPr>
        <w:tc>
          <w:tcPr>
            <w:tcW w:w="2212"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név</w:t>
            </w:r>
          </w:p>
        </w:tc>
        <w:tc>
          <w:tcPr>
            <w:tcW w:w="2308"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beosztás / feladat</w:t>
            </w:r>
          </w:p>
        </w:tc>
        <w:tc>
          <w:tcPr>
            <w:tcW w:w="2243"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aláírás</w:t>
            </w:r>
          </w:p>
        </w:tc>
        <w:tc>
          <w:tcPr>
            <w:tcW w:w="2299"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megjegyzés</w:t>
            </w:r>
          </w:p>
        </w:tc>
      </w:tr>
      <w:tr w:rsidR="001D53F7" w:rsidRPr="009078D2" w:rsidTr="005D0D8A">
        <w:trPr>
          <w:jc w:val="center"/>
        </w:trPr>
        <w:tc>
          <w:tcPr>
            <w:tcW w:w="2212" w:type="dxa"/>
            <w:vAlign w:val="center"/>
          </w:tcPr>
          <w:p w:rsidR="001D53F7" w:rsidRDefault="001D53F7" w:rsidP="00B845CD">
            <w:pPr>
              <w:spacing w:after="0" w:line="240" w:lineRule="auto"/>
              <w:jc w:val="both"/>
              <w:rPr>
                <w:rFonts w:ascii="Arial" w:hAnsi="Arial" w:cs="Arial"/>
                <w:spacing w:val="2"/>
              </w:rPr>
            </w:pPr>
            <w:r>
              <w:rPr>
                <w:rFonts w:ascii="Arial" w:hAnsi="Arial" w:cs="Arial"/>
                <w:spacing w:val="2"/>
              </w:rPr>
              <w:t>dr. Tüske Róbert</w:t>
            </w:r>
          </w:p>
          <w:p w:rsidR="001D53F7" w:rsidRPr="009078D2" w:rsidRDefault="001D53F7" w:rsidP="00B845CD">
            <w:pPr>
              <w:spacing w:after="0" w:line="240" w:lineRule="auto"/>
              <w:jc w:val="both"/>
              <w:rPr>
                <w:rFonts w:ascii="Arial" w:hAnsi="Arial" w:cs="Arial"/>
                <w:spacing w:val="2"/>
              </w:rPr>
            </w:pPr>
            <w:r>
              <w:rPr>
                <w:rFonts w:ascii="Arial" w:hAnsi="Arial" w:cs="Arial"/>
                <w:spacing w:val="2"/>
              </w:rPr>
              <w:t>jegyző</w:t>
            </w:r>
          </w:p>
        </w:tc>
        <w:tc>
          <w:tcPr>
            <w:tcW w:w="2308" w:type="dxa"/>
            <w:vAlign w:val="center"/>
          </w:tcPr>
          <w:p w:rsidR="001D53F7" w:rsidRPr="009078D2" w:rsidRDefault="001D53F7" w:rsidP="00B845CD">
            <w:pPr>
              <w:spacing w:after="0" w:line="240" w:lineRule="auto"/>
              <w:jc w:val="both"/>
              <w:rPr>
                <w:rFonts w:ascii="Arial" w:hAnsi="Arial" w:cs="Arial"/>
                <w:spacing w:val="2"/>
              </w:rPr>
            </w:pPr>
            <w:r w:rsidRPr="009078D2">
              <w:rPr>
                <w:rFonts w:ascii="Arial" w:hAnsi="Arial" w:cs="Arial"/>
                <w:spacing w:val="2"/>
              </w:rPr>
              <w:t>törvényességi felülvizsgálat</w:t>
            </w:r>
          </w:p>
        </w:tc>
        <w:tc>
          <w:tcPr>
            <w:tcW w:w="2243" w:type="dxa"/>
            <w:vAlign w:val="center"/>
          </w:tcPr>
          <w:p w:rsidR="001D53F7" w:rsidRPr="009078D2" w:rsidRDefault="001D53F7" w:rsidP="00B845CD">
            <w:pPr>
              <w:spacing w:after="0" w:line="240" w:lineRule="auto"/>
              <w:jc w:val="both"/>
              <w:rPr>
                <w:rFonts w:ascii="Arial" w:hAnsi="Arial" w:cs="Arial"/>
                <w:spacing w:val="2"/>
              </w:rPr>
            </w:pPr>
          </w:p>
        </w:tc>
        <w:tc>
          <w:tcPr>
            <w:tcW w:w="2299" w:type="dxa"/>
            <w:vAlign w:val="center"/>
          </w:tcPr>
          <w:p w:rsidR="001D53F7" w:rsidRPr="009078D2" w:rsidRDefault="001D53F7" w:rsidP="00B845CD">
            <w:pPr>
              <w:spacing w:after="0" w:line="240" w:lineRule="auto"/>
              <w:jc w:val="both"/>
              <w:rPr>
                <w:rFonts w:ascii="Arial" w:hAnsi="Arial" w:cs="Arial"/>
                <w:spacing w:val="2"/>
              </w:rPr>
            </w:pPr>
          </w:p>
        </w:tc>
      </w:tr>
    </w:tbl>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977C8E" w:rsidRDefault="00977C8E"/>
    <w:sectPr w:rsidR="00977C8E" w:rsidSect="001D53F7">
      <w:headerReference w:type="default" r:id="rId7"/>
      <w:footerReference w:type="default" r:id="rId8"/>
      <w:headerReference w:type="first" r:id="rId9"/>
      <w:footerReference w:type="first" r:id="rId1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9EB" w:rsidRDefault="009539EB" w:rsidP="001D53F7">
      <w:pPr>
        <w:spacing w:after="0" w:line="240" w:lineRule="auto"/>
      </w:pPr>
      <w:r>
        <w:separator/>
      </w:r>
    </w:p>
  </w:endnote>
  <w:endnote w:type="continuationSeparator" w:id="0">
    <w:p w:rsidR="009539EB" w:rsidRDefault="009539EB"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8FA" w:rsidRDefault="00593CE6">
    <w:pPr>
      <w:pStyle w:val="llb"/>
      <w:jc w:val="center"/>
    </w:pPr>
    <w:r>
      <w:fldChar w:fldCharType="begin"/>
    </w:r>
    <w:r>
      <w:instrText>PAGE   \* MERGEFORMAT</w:instrText>
    </w:r>
    <w:r>
      <w:fldChar w:fldCharType="separate"/>
    </w:r>
    <w:r w:rsidR="00E57F55">
      <w:rPr>
        <w:noProof/>
      </w:rPr>
      <w:t>4</w:t>
    </w:r>
    <w:r>
      <w:fldChar w:fldCharType="end"/>
    </w:r>
  </w:p>
  <w:p w:rsidR="00753805" w:rsidRPr="00753805" w:rsidRDefault="009539EB" w:rsidP="0075380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593CE6"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593CE6"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593CE6"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9EB" w:rsidRDefault="009539EB" w:rsidP="001D53F7">
      <w:pPr>
        <w:spacing w:after="0" w:line="240" w:lineRule="auto"/>
      </w:pPr>
      <w:r>
        <w:separator/>
      </w:r>
    </w:p>
  </w:footnote>
  <w:footnote w:type="continuationSeparator" w:id="0">
    <w:p w:rsidR="009539EB" w:rsidRDefault="009539EB"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6EC" w:rsidRDefault="009539EB" w:rsidP="00753805">
    <w:pPr>
      <w:pStyle w:val="lfej"/>
    </w:pPr>
  </w:p>
  <w:p w:rsidR="00753805" w:rsidRPr="00753805" w:rsidRDefault="009539EB" w:rsidP="0075380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1D53F7" w:rsidP="0075380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9539EB"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CA520A">
                                  <w:rPr>
                                    <w:rFonts w:ascii="Arial" w:hAnsi="Arial" w:cs="Arial"/>
                                    <w:sz w:val="20"/>
                                    <w:szCs w:val="20"/>
                                  </w:rPr>
                                  <w:t xml:space="preserve"> </w:t>
                                </w:r>
                                <w:r w:rsidR="00D74A8A">
                                  <w:rPr>
                                    <w:rFonts w:ascii="Arial" w:hAnsi="Arial" w:cs="Arial"/>
                                    <w:sz w:val="20"/>
                                    <w:szCs w:val="20"/>
                                  </w:rPr>
                                  <w:t>1306-</w:t>
                                </w:r>
                                <w:r w:rsidR="00CA520A">
                                  <w:rPr>
                                    <w:rFonts w:ascii="Arial" w:hAnsi="Arial" w:cs="Arial"/>
                                    <w:sz w:val="20"/>
                                    <w:szCs w:val="20"/>
                                  </w:rPr>
                                  <w:t xml:space="preserve">   </w:t>
                                </w:r>
                                <w:r w:rsidRPr="001C4417">
                                  <w:rPr>
                                    <w:rFonts w:ascii="Arial" w:hAnsi="Arial" w:cs="Arial"/>
                                    <w:sz w:val="20"/>
                                    <w:szCs w:val="20"/>
                                  </w:rPr>
                                  <w:t>/202</w:t>
                                </w:r>
                                <w:r w:rsidR="00CA520A">
                                  <w:rPr>
                                    <w:rFonts w:ascii="Arial" w:hAnsi="Arial" w:cs="Arial"/>
                                    <w:sz w:val="20"/>
                                    <w:szCs w:val="20"/>
                                  </w:rPr>
                                  <w:t>1</w:t>
                                </w:r>
                                <w:r w:rsidRPr="001C4417">
                                  <w:rPr>
                                    <w:rFonts w:ascii="Arial" w:hAnsi="Arial" w:cs="Arial"/>
                                    <w:sz w:val="20"/>
                                    <w:szCs w:val="20"/>
                                  </w:rPr>
                                  <w:t>.</w:t>
                                </w:r>
                              </w:p>
                              <w:p w:rsidR="00753805" w:rsidRPr="000D31CB" w:rsidRDefault="009539EB" w:rsidP="00A101F2">
                                <w:pPr>
                                  <w:spacing w:before="57" w:after="0" w:line="240" w:lineRule="auto"/>
                                  <w:ind w:right="227"/>
                                  <w:rPr>
                                    <w:rFonts w:ascii="Arial" w:hAnsi="Arial" w:cs="Arial"/>
                                    <w:color w:val="808080"/>
                                    <w:spacing w:val="6"/>
                                    <w:sz w:val="20"/>
                                    <w:szCs w:val="20"/>
                                  </w:rPr>
                                </w:pPr>
                              </w:p>
                              <w:p w:rsidR="00753805" w:rsidRPr="000D31CB" w:rsidRDefault="009539EB"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9539EB" w:rsidP="00A101F2">
                                <w:pPr>
                                  <w:spacing w:before="57" w:after="0" w:line="240" w:lineRule="auto"/>
                                  <w:rPr>
                                    <w:rFonts w:ascii="Arial" w:hAnsi="Arial" w:cs="Arial"/>
                                    <w:color w:val="808080"/>
                                    <w:spacing w:val="2"/>
                                    <w:sz w:val="20"/>
                                    <w:szCs w:val="20"/>
                                  </w:rPr>
                                </w:pPr>
                              </w:p>
                            </w:tc>
                          </w:tr>
                        </w:tbl>
                        <w:p w:rsidR="00753805" w:rsidRPr="000D31CB" w:rsidRDefault="009539EB" w:rsidP="00753805">
                          <w:pPr>
                            <w:pStyle w:val="BasicParagraph"/>
                            <w:spacing w:line="240" w:lineRule="auto"/>
                            <w:rPr>
                              <w:rFonts w:ascii="Arial" w:hAnsi="Arial" w:cs="Arial"/>
                              <w:color w:val="auto"/>
                              <w:spacing w:val="7"/>
                            </w:rPr>
                          </w:pPr>
                        </w:p>
                        <w:p w:rsidR="00753805" w:rsidRPr="000D31CB" w:rsidRDefault="009539EB"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9539EB"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CA520A">
                            <w:rPr>
                              <w:rFonts w:ascii="Arial" w:hAnsi="Arial" w:cs="Arial"/>
                              <w:sz w:val="20"/>
                              <w:szCs w:val="20"/>
                            </w:rPr>
                            <w:t xml:space="preserve"> </w:t>
                          </w:r>
                          <w:r w:rsidR="00D74A8A">
                            <w:rPr>
                              <w:rFonts w:ascii="Arial" w:hAnsi="Arial" w:cs="Arial"/>
                              <w:sz w:val="20"/>
                              <w:szCs w:val="20"/>
                            </w:rPr>
                            <w:t>1306-</w:t>
                          </w:r>
                          <w:r w:rsidR="00CA520A">
                            <w:rPr>
                              <w:rFonts w:ascii="Arial" w:hAnsi="Arial" w:cs="Arial"/>
                              <w:sz w:val="20"/>
                              <w:szCs w:val="20"/>
                            </w:rPr>
                            <w:t xml:space="preserve">   </w:t>
                          </w:r>
                          <w:r w:rsidRPr="001C4417">
                            <w:rPr>
                              <w:rFonts w:ascii="Arial" w:hAnsi="Arial" w:cs="Arial"/>
                              <w:sz w:val="20"/>
                              <w:szCs w:val="20"/>
                            </w:rPr>
                            <w:t>/202</w:t>
                          </w:r>
                          <w:r w:rsidR="00CA520A">
                            <w:rPr>
                              <w:rFonts w:ascii="Arial" w:hAnsi="Arial" w:cs="Arial"/>
                              <w:sz w:val="20"/>
                              <w:szCs w:val="20"/>
                            </w:rPr>
                            <w:t>1</w:t>
                          </w:r>
                          <w:r w:rsidRPr="001C4417">
                            <w:rPr>
                              <w:rFonts w:ascii="Arial" w:hAnsi="Arial" w:cs="Arial"/>
                              <w:sz w:val="20"/>
                              <w:szCs w:val="20"/>
                            </w:rPr>
                            <w:t>.</w:t>
                          </w:r>
                        </w:p>
                        <w:p w:rsidR="00753805" w:rsidRPr="000D31CB" w:rsidRDefault="009539EB" w:rsidP="00A101F2">
                          <w:pPr>
                            <w:spacing w:before="57" w:after="0" w:line="240" w:lineRule="auto"/>
                            <w:ind w:right="227"/>
                            <w:rPr>
                              <w:rFonts w:ascii="Arial" w:hAnsi="Arial" w:cs="Arial"/>
                              <w:color w:val="808080"/>
                              <w:spacing w:val="6"/>
                              <w:sz w:val="20"/>
                              <w:szCs w:val="20"/>
                            </w:rPr>
                          </w:pPr>
                        </w:p>
                        <w:p w:rsidR="00753805" w:rsidRPr="000D31CB" w:rsidRDefault="009539EB"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9539EB" w:rsidP="00A101F2">
                          <w:pPr>
                            <w:spacing w:before="57" w:after="0" w:line="240" w:lineRule="auto"/>
                            <w:rPr>
                              <w:rFonts w:ascii="Arial" w:hAnsi="Arial" w:cs="Arial"/>
                              <w:color w:val="808080"/>
                              <w:spacing w:val="2"/>
                              <w:sz w:val="20"/>
                              <w:szCs w:val="20"/>
                            </w:rPr>
                          </w:pPr>
                        </w:p>
                      </w:tc>
                    </w:tr>
                  </w:tbl>
                  <w:p w:rsidR="00753805" w:rsidRPr="000D31CB" w:rsidRDefault="009539EB" w:rsidP="00753805">
                    <w:pPr>
                      <w:pStyle w:val="BasicParagraph"/>
                      <w:spacing w:line="240" w:lineRule="auto"/>
                      <w:rPr>
                        <w:rFonts w:ascii="Arial" w:hAnsi="Arial" w:cs="Arial"/>
                        <w:color w:val="auto"/>
                        <w:spacing w:val="7"/>
                      </w:rPr>
                    </w:pPr>
                  </w:p>
                  <w:p w:rsidR="00753805" w:rsidRPr="000D31CB" w:rsidRDefault="009539EB"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3805" w:rsidRDefault="001D53F7" w:rsidP="0075380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53805" w:rsidRDefault="009539EB" w:rsidP="00753805">
    <w:pPr>
      <w:pStyle w:val="lfej"/>
      <w:tabs>
        <w:tab w:val="clear" w:pos="4536"/>
        <w:tab w:val="clear" w:pos="9072"/>
      </w:tabs>
    </w:pPr>
  </w:p>
  <w:p w:rsidR="00753805" w:rsidRDefault="009539EB" w:rsidP="00753805">
    <w:pPr>
      <w:pStyle w:val="lfej"/>
      <w:tabs>
        <w:tab w:val="clear" w:pos="4536"/>
        <w:tab w:val="clear" w:pos="9072"/>
      </w:tabs>
    </w:pPr>
  </w:p>
  <w:p w:rsidR="00753805" w:rsidRDefault="009539EB" w:rsidP="00753805">
    <w:pPr>
      <w:pStyle w:val="lfej"/>
      <w:tabs>
        <w:tab w:val="clear" w:pos="4536"/>
        <w:tab w:val="clear" w:pos="9072"/>
      </w:tabs>
    </w:pPr>
  </w:p>
  <w:p w:rsidR="00753805" w:rsidRDefault="009539EB"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15208"/>
    <w:rsid w:val="0003491F"/>
    <w:rsid w:val="000362EB"/>
    <w:rsid w:val="000757FE"/>
    <w:rsid w:val="000F03E5"/>
    <w:rsid w:val="00127E66"/>
    <w:rsid w:val="00161F84"/>
    <w:rsid w:val="001741F1"/>
    <w:rsid w:val="00190DF3"/>
    <w:rsid w:val="001B749F"/>
    <w:rsid w:val="001D53F7"/>
    <w:rsid w:val="001E4E61"/>
    <w:rsid w:val="001F19EE"/>
    <w:rsid w:val="001F2C99"/>
    <w:rsid w:val="00205AC1"/>
    <w:rsid w:val="00233F61"/>
    <w:rsid w:val="0023674C"/>
    <w:rsid w:val="00242FDF"/>
    <w:rsid w:val="0028012A"/>
    <w:rsid w:val="002A5F71"/>
    <w:rsid w:val="002C11F3"/>
    <w:rsid w:val="002D2A74"/>
    <w:rsid w:val="002E06AA"/>
    <w:rsid w:val="002E2B23"/>
    <w:rsid w:val="002E4E64"/>
    <w:rsid w:val="003474B3"/>
    <w:rsid w:val="00360FA9"/>
    <w:rsid w:val="00375423"/>
    <w:rsid w:val="003B4011"/>
    <w:rsid w:val="003E0D26"/>
    <w:rsid w:val="003E7B32"/>
    <w:rsid w:val="003F4571"/>
    <w:rsid w:val="00411E8E"/>
    <w:rsid w:val="0047678B"/>
    <w:rsid w:val="00490560"/>
    <w:rsid w:val="004D259E"/>
    <w:rsid w:val="004F5EDD"/>
    <w:rsid w:val="00543D32"/>
    <w:rsid w:val="00545AAA"/>
    <w:rsid w:val="00563E5E"/>
    <w:rsid w:val="0057026B"/>
    <w:rsid w:val="005913C8"/>
    <w:rsid w:val="005921AA"/>
    <w:rsid w:val="00593CE6"/>
    <w:rsid w:val="005A1D03"/>
    <w:rsid w:val="005A5567"/>
    <w:rsid w:val="005D0D8A"/>
    <w:rsid w:val="00606E8C"/>
    <w:rsid w:val="006132AC"/>
    <w:rsid w:val="006310EB"/>
    <w:rsid w:val="00634DCA"/>
    <w:rsid w:val="00694E29"/>
    <w:rsid w:val="006E2C4A"/>
    <w:rsid w:val="00711D5D"/>
    <w:rsid w:val="00713E5E"/>
    <w:rsid w:val="0071529A"/>
    <w:rsid w:val="007275A7"/>
    <w:rsid w:val="00771167"/>
    <w:rsid w:val="00772C5F"/>
    <w:rsid w:val="00814EF8"/>
    <w:rsid w:val="00833367"/>
    <w:rsid w:val="008528EE"/>
    <w:rsid w:val="0087315B"/>
    <w:rsid w:val="008A23B4"/>
    <w:rsid w:val="008A2AB7"/>
    <w:rsid w:val="008A4972"/>
    <w:rsid w:val="008A7B88"/>
    <w:rsid w:val="008D53C4"/>
    <w:rsid w:val="008E3A4C"/>
    <w:rsid w:val="00934A62"/>
    <w:rsid w:val="009539EB"/>
    <w:rsid w:val="009671DD"/>
    <w:rsid w:val="00973214"/>
    <w:rsid w:val="00977C8E"/>
    <w:rsid w:val="00990196"/>
    <w:rsid w:val="009B1331"/>
    <w:rsid w:val="009E6839"/>
    <w:rsid w:val="009F7D3A"/>
    <w:rsid w:val="00A05DF9"/>
    <w:rsid w:val="00A60E88"/>
    <w:rsid w:val="00A65EEF"/>
    <w:rsid w:val="00A90FE0"/>
    <w:rsid w:val="00AE63C3"/>
    <w:rsid w:val="00AF0FD0"/>
    <w:rsid w:val="00B57825"/>
    <w:rsid w:val="00B84000"/>
    <w:rsid w:val="00BB61EF"/>
    <w:rsid w:val="00BC1ABB"/>
    <w:rsid w:val="00BD67E8"/>
    <w:rsid w:val="00C21423"/>
    <w:rsid w:val="00C647E2"/>
    <w:rsid w:val="00C85094"/>
    <w:rsid w:val="00C85F08"/>
    <w:rsid w:val="00CA4520"/>
    <w:rsid w:val="00CA520A"/>
    <w:rsid w:val="00CE2C35"/>
    <w:rsid w:val="00D100CF"/>
    <w:rsid w:val="00D34114"/>
    <w:rsid w:val="00D70FA7"/>
    <w:rsid w:val="00D74A8A"/>
    <w:rsid w:val="00D8748F"/>
    <w:rsid w:val="00DC1933"/>
    <w:rsid w:val="00E546FA"/>
    <w:rsid w:val="00E57F55"/>
    <w:rsid w:val="00EA028F"/>
    <w:rsid w:val="00F00B9C"/>
    <w:rsid w:val="00F34E64"/>
    <w:rsid w:val="00F7387C"/>
    <w:rsid w:val="00F80003"/>
    <w:rsid w:val="00FB3D05"/>
    <w:rsid w:val="00FB6511"/>
    <w:rsid w:val="00FE06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49648"/>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907</Words>
  <Characters>6263</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13</cp:revision>
  <cp:lastPrinted>2021-03-09T09:04:00Z</cp:lastPrinted>
  <dcterms:created xsi:type="dcterms:W3CDTF">2021-03-23T18:08:00Z</dcterms:created>
  <dcterms:modified xsi:type="dcterms:W3CDTF">2021-03-26T11:49:00Z</dcterms:modified>
</cp:coreProperties>
</file>